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0B59EB" w:rsidRDefault="00967C84" w:rsidP="007933EB">
            <w:pPr>
              <w:rPr>
                <w:sz w:val="22"/>
                <w:szCs w:val="22"/>
              </w:rPr>
            </w:pPr>
            <w:r>
              <w:rPr>
                <w:rFonts w:hint="eastAsia"/>
                <w:sz w:val="22"/>
                <w:szCs w:val="22"/>
              </w:rPr>
              <w:t>安全衛生管理講座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7C5ACD"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E68AE" w:rsidRPr="0032088E" w:rsidRDefault="00967C84" w:rsidP="00EC7664">
            <w:pPr>
              <w:jc w:val="center"/>
              <w:rPr>
                <w:sz w:val="40"/>
                <w:szCs w:val="40"/>
              </w:rPr>
            </w:pPr>
            <w:r w:rsidRPr="008B4EF1">
              <w:rPr>
                <w:rFonts w:hint="eastAsia"/>
                <w:sz w:val="32"/>
                <w:szCs w:val="34"/>
              </w:rPr>
              <w:t>安全衛生関係法令コース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7C5ACD"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1440" w:dyaOrig="1440">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1440" w:dyaOrig="1440">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1440" w:dyaOrig="1440">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1440" w:dyaOrig="1440">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1440" w:dyaOrig="1440">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1440" w:dyaOrig="1440">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1440" w:dyaOrig="1440">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1440" w:dyaOrig="1440">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7C5ACD">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CD" w:rsidRDefault="007C5ACD" w:rsidP="00AE537F">
      <w:r>
        <w:separator/>
      </w:r>
    </w:p>
  </w:endnote>
  <w:endnote w:type="continuationSeparator" w:id="0">
    <w:p w:rsidR="007C5ACD" w:rsidRDefault="007C5ACD"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CD" w:rsidRDefault="007C5ACD" w:rsidP="00AE537F">
      <w:r>
        <w:separator/>
      </w:r>
    </w:p>
  </w:footnote>
  <w:footnote w:type="continuationSeparator" w:id="0">
    <w:p w:rsidR="007C5ACD" w:rsidRDefault="007C5ACD"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B59EB"/>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B6F47"/>
    <w:rsid w:val="007C4199"/>
    <w:rsid w:val="007C5ACD"/>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45AC2"/>
    <w:rsid w:val="009538F0"/>
    <w:rsid w:val="00967C84"/>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C7664"/>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0FFA-E6E3-474C-991A-FB53C4BE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42</TotalTime>
  <Pages>2</Pages>
  <Words>2053</Words>
  <Characters>902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14</cp:revision>
  <cp:lastPrinted>2022-11-30T07:00:00Z</cp:lastPrinted>
  <dcterms:created xsi:type="dcterms:W3CDTF">2022-11-29T03:08:00Z</dcterms:created>
  <dcterms:modified xsi:type="dcterms:W3CDTF">2022-12-02T05:53:00Z</dcterms:modified>
</cp:coreProperties>
</file>