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54771A">
              <w:rPr>
                <w:rFonts w:hint="eastAsia"/>
              </w:rPr>
              <w:t>0696</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C707AE" w:rsidP="00521E75">
            <w:pPr>
              <w:jc w:val="center"/>
              <w:rPr>
                <w:sz w:val="28"/>
                <w:szCs w:val="28"/>
              </w:rPr>
            </w:pPr>
            <w:r w:rsidRPr="00C707AE">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3A29BF" w:rsidRPr="003A29BF" w:rsidRDefault="003A29BF" w:rsidP="003A29BF">
            <w:pPr>
              <w:jc w:val="center"/>
              <w:rPr>
                <w:sz w:val="21"/>
                <w:szCs w:val="21"/>
              </w:rPr>
            </w:pPr>
            <w:r w:rsidRPr="003A29BF">
              <w:rPr>
                <w:rFonts w:hint="eastAsia"/>
                <w:sz w:val="21"/>
                <w:szCs w:val="21"/>
              </w:rPr>
              <w:t>振動工具取扱作業者安全衛生</w:t>
            </w:r>
          </w:p>
          <w:p w:rsidR="004E68AE" w:rsidRPr="00625336" w:rsidRDefault="003A29BF" w:rsidP="003A29BF">
            <w:pPr>
              <w:jc w:val="center"/>
              <w:rPr>
                <w:sz w:val="21"/>
                <w:szCs w:val="21"/>
              </w:rPr>
            </w:pPr>
            <w:r w:rsidRPr="003A29BF">
              <w:rPr>
                <w:rFonts w:hint="eastAsia"/>
                <w:sz w:val="21"/>
                <w:szCs w:val="21"/>
              </w:rPr>
              <w:t>教育インストラクターコース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54771A">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A29BF"/>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4771A"/>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97C43"/>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02ECB595"/>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AB11-E1F4-4577-82E7-22AF6EB0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1998</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22</cp:revision>
  <cp:lastPrinted>2024-04-18T06:00:00Z</cp:lastPrinted>
  <dcterms:created xsi:type="dcterms:W3CDTF">2024-04-18T05:36:00Z</dcterms:created>
  <dcterms:modified xsi:type="dcterms:W3CDTF">2024-04-25T06:13:00Z</dcterms:modified>
</cp:coreProperties>
</file>